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Arial" w:cs="Arial" w:eastAsia="Arial" w:hAnsi="Arial"/>
          <w:b/>
          <w:bCs/>
          <w:color w:val="0B63CE"/>
          <w:spacing w:val="20"/>
          <w:sz w:val="14"/>
          <w:szCs w:val="14"/>
        </w:rPr>
        <w:t xml:space="preserve">INSPECTIONS</w:t>
      </w:r>
    </w:p>
    <w:p>
      <w:pPr>
        <w:pStyle w:val="Heading1"/>
      </w:pPr>
      <w:r>
        <w:rPr>
          <w:rFonts w:ascii="Arial" w:cs="Arial" w:eastAsia="Arial" w:hAnsi="Arial"/>
          <w:b/>
          <w:bCs/>
          <w:color w:val="041B29"/>
          <w:sz w:val="36"/>
          <w:szCs w:val="36"/>
        </w:rPr>
        <w:t xml:space="preserve">Overhead crane daily inspection checklist</w:t>
      </w:r>
    </w:p>
    <w:p>
      <w:pPr>
        <w:spacing w:after="120"/>
      </w:pPr>
      <w:r>
        <w:rPr>
          <w:rFonts w:ascii="Arial" w:cs="Arial" w:eastAsia="Arial" w:hAnsi="Arial"/>
          <w:color w:val="51626F"/>
          <w:sz w:val="20"/>
          <w:szCs w:val="20"/>
        </w:rPr>
        <w:t xml:space="preserve">The daily pre-use check of an overhead or gantry crane: controls, brakes, limit switch, hook, and hoist chain or rope, signed so it can serve as the monthly record too.</w:t>
      </w:r>
    </w:p>
    <w:p>
      <w:pPr>
        <w:pBdr>
          <w:top w:val="single" w:color="D3DCE3" w:sz="4"/>
          <w:bottom w:val="single" w:color="D3DCE3" w:sz="4"/>
        </w:pBdr>
        <w:spacing w:after="60" w:before="60"/>
      </w:pPr>
      <w:r>
        <w:rPr>
          <w:rFonts w:ascii="Arial" w:cs="Arial" w:eastAsia="Arial" w:hAnsi="Arial"/>
          <w:color w:val="51626F"/>
          <w:sz w:val="16"/>
          <w:szCs w:val="16"/>
        </w:rPr>
        <w:t xml:space="preserve">How often: Daily, before first use</w:t>
      </w:r>
      <w:r>
        <w:rPr>
          <w:rFonts w:ascii="Arial" w:cs="Arial" w:eastAsia="Arial" w:hAnsi="Arial"/>
          <w:color w:val="7A8B98"/>
          <w:sz w:val="16"/>
          <w:szCs w:val="16"/>
        </w:rPr>
        <w:t xml:space="preserve">   ·   </w:t>
      </w:r>
      <w:r>
        <w:rPr>
          <w:rFonts w:ascii="Arial" w:cs="Arial" w:eastAsia="Arial" w:hAnsi="Arial"/>
          <w:color w:val="51626F"/>
          <w:sz w:val="16"/>
          <w:szCs w:val="16"/>
        </w:rPr>
        <w:t xml:space="preserve">Who: Crane operator</w:t>
      </w:r>
      <w:r>
        <w:rPr>
          <w:rFonts w:ascii="Arial" w:cs="Arial" w:eastAsia="Arial" w:hAnsi="Arial"/>
          <w:color w:val="7A8B98"/>
          <w:sz w:val="16"/>
          <w:szCs w:val="16"/>
        </w:rPr>
        <w:t xml:space="preserve">   ·   </w:t>
      </w:r>
      <w:r>
        <w:rPr>
          <w:rFonts w:ascii="Arial" w:cs="Arial" w:eastAsia="Arial" w:hAnsi="Arial"/>
          <w:color w:val="51626F"/>
          <w:sz w:val="16"/>
          <w:szCs w:val="16"/>
        </w:rPr>
        <w:t xml:space="preserve">About 5 min</w:t>
      </w:r>
      <w:r>
        <w:rPr>
          <w:rFonts w:ascii="Arial" w:cs="Arial" w:eastAsia="Arial" w:hAnsi="Arial"/>
          <w:color w:val="7A8B98"/>
          <w:sz w:val="16"/>
          <w:szCs w:val="16"/>
        </w:rPr>
        <w:t xml:space="preserve">   ·   </w:t>
      </w:r>
      <w:r>
        <w:rPr>
          <w:rFonts w:ascii="Arial" w:cs="Arial" w:eastAsia="Arial" w:hAnsi="Arial"/>
          <w:color w:val="51626F"/>
          <w:sz w:val="16"/>
          <w:szCs w:val="16"/>
        </w:rPr>
        <w:t xml:space="preserve">16 items</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00"/>
        <w:gridCol w:w="3900"/>
        <w:gridCol w:w="1500"/>
        <w:gridCol w:w="3900"/>
      </w:tblGrid>
      <w:tr>
        <w:tc>
          <w:tcPr>
            <w:tcW w:type="dxa" w:w="1500"/>
            <w:tcMar>
              <w:top w:type="dxa" w:w="160"/>
              <w:left w:type="dxa" w:w="0"/>
              <w:bottom w:type="dxa" w:w="40"/>
              <w:right w:type="dxa" w:w="90"/>
            </w:tcMar>
          </w:tcPr>
          <w:p>
            <w:r>
              <w:rPr>
                <w:rFonts w:ascii="Arial" w:cs="Arial" w:eastAsia="Arial" w:hAnsi="Arial"/>
                <w:b/>
                <w:bCs/>
                <w:color w:val="51626F"/>
                <w:sz w:val="16"/>
                <w:szCs w:val="16"/>
              </w:rPr>
              <w:t xml:space="preserve">Site or area</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Date and time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r>
        <w:tc>
          <w:tcPr>
            <w:tcW w:type="dxa" w:w="1500"/>
            <w:tcMar>
              <w:top w:type="dxa" w:w="160"/>
              <w:left w:type="dxa" w:w="0"/>
              <w:bottom w:type="dxa" w:w="40"/>
              <w:right w:type="dxa" w:w="90"/>
            </w:tcMar>
          </w:tcPr>
          <w:p>
            <w:r>
              <w:rPr>
                <w:rFonts w:ascii="Arial" w:cs="Arial" w:eastAsia="Arial" w:hAnsi="Arial"/>
                <w:b/>
                <w:bCs/>
                <w:color w:val="51626F"/>
                <w:sz w:val="16"/>
                <w:szCs w:val="16"/>
              </w:rPr>
              <w:t xml:space="preserve">Asset or line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Completed by</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bl>
    <w:p>
      <w:pPr>
        <w:spacing w:after="60" w:before="280"/>
      </w:pPr>
      <w:r>
        <w:rPr>
          <w:rFonts w:ascii="Arial" w:cs="Arial" w:eastAsia="Arial" w:hAnsi="Arial"/>
          <w:b/>
          <w:bCs/>
          <w:color w:val="041B29"/>
          <w:sz w:val="19"/>
          <w:szCs w:val="19"/>
        </w:rPr>
        <w:t xml:space="preserve">Before you use it</w:t>
      </w:r>
    </w:p>
    <w:p>
      <w:pPr>
        <w:pStyle w:val="ListParagraph"/>
        <w:numPr>
          <w:ilvl w:val="0"/>
          <w:numId w:val="1"/>
        </w:numPr>
        <w:spacing w:after="40"/>
      </w:pPr>
      <w:r>
        <w:rPr>
          <w:rFonts w:ascii="Arial" w:cs="Arial" w:eastAsia="Arial" w:hAnsi="Arial"/>
          <w:color w:val="2C3E4C"/>
          <w:sz w:val="17"/>
          <w:szCs w:val="17"/>
        </w:rPr>
        <w:t xml:space="preserve">OSHA 29 CFR 1910.179(j) divides inspections of cranes in regular service into frequent (daily to monthly) and periodic (1 to 12 months). Operating mechanisms and air or hydraulic systems are checked daily.</w:t>
      </w:r>
    </w:p>
    <w:p>
      <w:pPr>
        <w:pStyle w:val="ListParagraph"/>
        <w:numPr>
          <w:ilvl w:val="0"/>
          <w:numId w:val="1"/>
        </w:numPr>
        <w:spacing w:after="40"/>
      </w:pPr>
      <w:r>
        <w:rPr>
          <w:rFonts w:ascii="Arial" w:cs="Arial" w:eastAsia="Arial" w:hAnsi="Arial"/>
          <w:color w:val="2C3E4C"/>
          <w:sz w:val="17"/>
          <w:szCs w:val="17"/>
        </w:rPr>
        <w:t xml:space="preserve">Hooks and hoist chains get a visual check daily and a monthly inspection with a certification record: the date, the signature of the person who inspected and the hook or chain identifier. Running ropes get a thorough inspection at least monthly, with the same kind of record.</w:t>
      </w:r>
    </w:p>
    <w:p>
      <w:pPr>
        <w:pStyle w:val="ListParagraph"/>
        <w:numPr>
          <w:ilvl w:val="0"/>
          <w:numId w:val="1"/>
        </w:numPr>
        <w:spacing w:after="40"/>
      </w:pPr>
      <w:r>
        <w:rPr>
          <w:rFonts w:ascii="Arial" w:cs="Arial" w:eastAsia="Arial" w:hAnsi="Arial"/>
          <w:color w:val="2C3E4C"/>
          <w:sz w:val="17"/>
          <w:szCs w:val="17"/>
        </w:rPr>
        <w:t xml:space="preserve">Use this sheet for the daily check. For the monthly record, complete the hook, chain and rope items in full, add their identifiers and keep the signed sheet on file.</w:t>
      </w:r>
    </w:p>
    <w:p>
      <w:pPr>
        <w:pStyle w:val="Heading2"/>
      </w:pPr>
      <w:r>
        <w:rPr>
          <w:rFonts w:ascii="Arial" w:cs="Arial" w:eastAsia="Arial" w:hAnsi="Arial"/>
          <w:b/>
          <w:bCs/>
          <w:color w:val="041B29"/>
          <w:sz w:val="22"/>
          <w:szCs w:val="22"/>
        </w:rPr>
        <w:t xml:space="preserve">Crane</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Scan the crane’s tag</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Visited</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Rated load marking legible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Area below clear; warning devices work</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Controls and brakes</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Pendant or radio controls work and are labeled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Hoist, trolley and bridge motions respond correctly</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6</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Upper limit switch stops the hook</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7</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Brakes hold and stop smoothly</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8</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No leaks in air or hydraulic lines, tanks or valves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Hook and hoist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9</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Hook free of cracks, deformation and twist</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10</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Hook safety latch works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Chain or rope free of excess wear, kinks, twist or broken wires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Chain or rope seated correctly on the drum and sheaves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Hook and chain or rope identifiers (monthly record)</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Result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Result</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In service</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Removed from service</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Photo of any defect</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Photo taken</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16</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Inspector</w:t>
            </w:r>
          </w:p>
        </w:tc>
        <w:tc>
          <w:tcPr>
            <w:tcW w:type="dxa" w:w="5500"/>
            <w:gridSpan w:val="2"/>
            <w:tcMar>
              <w:top w:type="dxa" w:w="70"/>
              <w:left w:type="dxa" w:w="90"/>
              <w:bottom w:type="dxa" w:w="70"/>
              <w:right w:type="dxa" w:w="90"/>
            </w:tcMar>
          </w:tcPr>
          <w:p>
            <w:pPr>
              <w:spacing w:after="60"/>
            </w:pPr>
            <w:r>
              <w:rPr>
                <w:rFonts w:ascii="Arial" w:cs="Arial" w:eastAsia="Arial" w:hAnsi="Arial"/>
                <w:color w:val="51626F"/>
                <w:sz w:val="16"/>
                <w:szCs w:val="16"/>
              </w:rPr>
              <w:t xml:space="preserve">Name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Signature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Date  </w:t>
            </w:r>
            <w:r>
              <w:rPr>
                <w:rFonts w:ascii="Arial" w:cs="Arial" w:eastAsia="Arial" w:hAnsi="Arial"/>
                <w:color w:val="2C3E4C"/>
                <w:sz w:val="19"/>
                <w:szCs w:val="19"/>
              </w:rPr>
              <w:t xml:space="preserve">______________________________</w:t>
            </w:r>
          </w:p>
        </w:tc>
      </w:tr>
    </w:tbl>
    <w:p>
      <w:pPr>
        <w:pStyle w:val="Heading2"/>
      </w:pPr>
      <w:r>
        <w:rPr>
          <w:rFonts w:ascii="Arial" w:cs="Arial" w:eastAsia="Arial" w:hAnsi="Arial"/>
          <w:b/>
          <w:bCs/>
          <w:color w:val="041B29"/>
          <w:sz w:val="22"/>
          <w:szCs w:val="22"/>
        </w:rPr>
        <w:t xml:space="preserve">Follow-up</w:t>
      </w:r>
    </w:p>
    <w:p>
      <w:pPr>
        <w:spacing w:after="80"/>
      </w:pPr>
      <w:r>
        <w:rPr>
          <w:rFonts w:ascii="Arial" w:cs="Arial" w:eastAsia="Arial" w:hAnsi="Arial"/>
          <w:color w:val="51626F"/>
          <w:sz w:val="16"/>
          <w:szCs w:val="16"/>
        </w:rPr>
        <w:t xml:space="preserve">For each failed check or reading out of limit: what was found, what was done, and the work order raised for it.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3600"/>
        <w:gridCol w:w="3600"/>
        <w:gridCol w:w="1800"/>
        <w:gridCol w:w="12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WHAT WAS FOUND</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ACTION OR WORK ORDER</w:t>
            </w:r>
          </w:p>
        </w:tc>
        <w:tc>
          <w:tcPr>
            <w:tcW w:type="dxa" w:w="18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OWNER</w:t>
            </w:r>
          </w:p>
        </w:tc>
        <w:tc>
          <w:tcPr>
            <w:tcW w:type="dxa" w:w="12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DUE</w:t>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References</w:t>
      </w:r>
    </w:p>
    <w:p>
      <w:pPr>
        <w:pStyle w:val="ListParagraph"/>
        <w:numPr>
          <w:ilvl w:val="0"/>
          <w:numId w:val="1"/>
        </w:numPr>
      </w:pPr>
      <w:hyperlink w:history="1" r:id="rId5xhueybt7_ejyi9okbd8a">
        <w:r>
          <w:rPr>
            <w:rFonts w:ascii="Arial" w:cs="Arial" w:eastAsia="Arial" w:hAnsi="Arial"/>
            <w:color w:val="0B63CE"/>
            <w:sz w:val="19"/>
            <w:szCs w:val="19"/>
            <w:u w:val="single"/>
          </w:rPr>
          <w:t xml:space="preserve">OSHA 29 CFR 1910.179, overhead and gantry cranes</w:t>
        </w:r>
      </w:hyperlink>
    </w:p>
    <w:p>
      <w:pPr>
        <w:pBdr>
          <w:top w:val="single" w:color="D3DCE3" w:sz="4" w:space="8"/>
        </w:pBdr>
        <w:spacing w:before="360"/>
      </w:pPr>
      <w:r>
        <w:rPr>
          <w:rFonts w:ascii="Arial" w:cs="Arial" w:eastAsia="Arial" w:hAnsi="Arial"/>
          <w:color w:val="51626F"/>
          <w:sz w:val="16"/>
          <w:szCs w:val="16"/>
        </w:rPr>
        <w:t xml:space="preserve">Free to use and adapt. To run it on mobile, with checkpoint scans, readings checked against their limits as they are entered, and photos and signatures attached to the check, see </w:t>
      </w:r>
      <w:hyperlink w:history="1" r:id="rIdmnw0vhtryss4e0orzndqk">
        <w:r>
          <w:rPr>
            <w:rFonts w:ascii="Arial" w:cs="Arial" w:eastAsia="Arial" w:hAnsi="Arial"/>
            <w:color w:val="0B63CE"/>
            <w:sz w:val="16"/>
            <w:szCs w:val="16"/>
            <w:u w:val="single"/>
          </w:rPr>
          <w:t xml:space="preserve">vardian.io/templates/overhead-crane-inspection-checklist</w:t>
        </w:r>
      </w:hyperlink>
      <w:r>
        <w:rPr>
          <w:rFonts w:ascii="Arial" w:cs="Arial" w:eastAsia="Arial" w:hAnsi="Arial"/>
          <w:color w:val="51626F"/>
          <w:sz w:val="16"/>
          <w:szCs w:val="16"/>
        </w:rPr>
        <w:t xml:space="preserve">.</w:t>
      </w:r>
    </w:p>
    <w:sectPr>
      <w:headerReference w:type="default" r:id="rId6"/>
      <w:footerReference w:type="default" r:id="rId7"/>
      <w:pgSz w:w="12240" w:h="15840" w:orient="portrait"/>
      <w:pgMar w:top="1150" w:right="720" w:bottom="1000" w:left="720" w:header="450"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800"/>
      </w:tabs>
    </w:pPr>
    <w:r>
      <w:rPr>
        <w:rFonts w:ascii="Arial" w:cs="Arial" w:eastAsia="Arial" w:hAnsi="Arial"/>
        <w:color w:val="51626F"/>
        <w:sz w:val="14"/>
        <w:szCs w:val="14"/>
      </w:rPr>
      <w:t xml:space="preserve">Overhead crane daily inspection checklist · Free template from Vardian · vardian.io/templates/overhead-crane-inspection-checklist</w:t>
    </w:r>
    <w:r>
      <w:rPr>
        <w:rFonts w:ascii="Arial" w:cs="Arial" w:eastAsia="Arial" w:hAnsi="Arial"/>
        <w:color w:val="51626F"/>
        <w:sz w:val="14"/>
        <w:szCs w:val="14"/>
      </w:rPr>
      <w:t xml:space="preserve">	Page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PAGE</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r>
      <w:rPr>
        <w:rFonts w:ascii="Arial" w:cs="Arial" w:eastAsia="Arial" w:hAnsi="Arial"/>
        <w:color w:val="51626F"/>
        <w:sz w:val="14"/>
        <w:szCs w:val="14"/>
      </w:rPr>
      <w:t xml:space="preserve"> of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NUMPAGES</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41B29" w:sz="8" w:space="6"/>
      </w:pBdr>
      <w:tabs>
        <w:tab w:val="right" w:pos="10800"/>
      </w:tabs>
    </w:pPr>
    <w:r>
      <w:drawing>
        <wp:inline distT="0" distB="0" distL="0" distR="0">
          <wp:extent cx="800100" cy="228600"/>
          <wp:effectExtent t="0" r="0" b="0" l="0"/>
          <wp:docPr id="4" name="Vardian" descr="Vardian logo" title="Vard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00100" cy="228600"/>
                  </a:xfrm>
                  <a:prstGeom prst="rect">
                    <a:avLst/>
                  </a:prstGeom>
                </pic:spPr>
              </pic:pic>
            </a:graphicData>
          </a:graphic>
        </wp:inline>
      </w:drawing>
    </w:r>
    <w:r>
      <w:rPr>
        <w:rFonts w:ascii="Arial" w:cs="Arial" w:eastAsia="Arial" w:hAnsi="Arial"/>
        <w:color w:val="51626F"/>
        <w:sz w:val="15"/>
        <w:szCs w:val="15"/>
      </w:rPr>
      <w:t xml:space="preserve">	Free checklist template · </w:t>
    </w:r>
    <w:r>
      <w:rPr>
        <w:rFonts w:ascii="Arial" w:cs="Arial" w:eastAsia="Arial" w:hAnsi="Arial"/>
        <w:color w:val="51626F"/>
        <w:sz w:val="15"/>
        <w:szCs w:val="15"/>
      </w:rPr>
      <w:t xml:space="preserve">vardian.io/templates/overhead-crane-inspection-checklist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C3E4C"/>
        <w:sz w:val="19"/>
        <w:szCs w:val="19"/>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spacing w:after="80" w:before="60"/>
    </w:pPr>
    <w:rPr>
      <w:rFonts w:ascii="Arial" w:cs="Arial" w:eastAsia="Arial" w:hAnsi="Arial"/>
      <w:b/>
      <w:bCs/>
      <w:color w:val="041B29"/>
      <w:sz w:val="36"/>
      <w:szCs w:val="36"/>
    </w:rPr>
  </w:style>
  <w:style w:type="paragraph" w:styleId="Heading2">
    <w:name w:val="Heading 2"/>
    <w:basedOn w:val="Normal"/>
    <w:next w:val="Normal"/>
    <w:qFormat/>
    <w:pPr>
      <w:keepNext/>
      <w:spacing w:after="100" w:before="300"/>
    </w:pPr>
    <w:rPr>
      <w:rFonts w:ascii="Arial" w:cs="Arial" w:eastAsia="Arial" w:hAnsi="Arial"/>
      <w:b/>
      <w:bCs/>
      <w:color w:val="041B29"/>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5xhueybt7_ejyi9okbd8a" Type="http://schemas.openxmlformats.org/officeDocument/2006/relationships/hyperlink" Target="https://www.osha.gov/laws-regs/regulations/standardnumber/1910/1910.179" TargetMode="External"/><Relationship Id="rIdmnw0vhtryss4e0orzndqk" Type="http://schemas.openxmlformats.org/officeDocument/2006/relationships/hyperlink" Target="https://vardian.io/templates/overhead-crane-inspection-checklist"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b531197102894c0305c34f96390e8f30ecdbc7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Overhead crane daily inspection checklist</dc:title>
  <dc:creator>Vardian</dc:creator>
  <dc:description>The daily pre-use check of an overhead or gantry crane: controls, brakes, limit switch, hook, and hoist chain or rope, signed so it can serve as the monthly record too.</dc:description>
  <cp:lastModifiedBy>Un-named</cp:lastModifiedBy>
  <cp:revision>1</cp:revision>
  <dcterms:created xsi:type="dcterms:W3CDTF">2026-11-02T21:59:49.995Z</dcterms:created>
  <dcterms:modified xsi:type="dcterms:W3CDTF">2026-11-02T21:59:49.995Z</dcterms:modified>
</cp:coreProperties>
</file>

<file path=docProps/custom.xml><?xml version="1.0" encoding="utf-8"?>
<Properties xmlns="http://schemas.openxmlformats.org/officeDocument/2006/custom-properties" xmlns:vt="http://schemas.openxmlformats.org/officeDocument/2006/docPropsVTypes"/>
</file>