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0B63CE"/>
          <w:spacing w:val="20"/>
          <w:sz w:val="14"/>
          <w:szCs w:val="14"/>
        </w:rPr>
        <w:t xml:space="preserve">SAFETY</w:t>
      </w:r>
    </w:p>
    <w:p>
      <w:pPr>
        <w:pStyle w:val="Heading1"/>
      </w:pPr>
      <w:r>
        <w:rPr>
          <w:rFonts w:ascii="Arial" w:cs="Arial" w:eastAsia="Arial" w:hAnsi="Arial"/>
          <w:b/>
          <w:bCs/>
          <w:color w:val="041B29"/>
          <w:sz w:val="36"/>
          <w:szCs w:val="36"/>
        </w:rPr>
        <w:t xml:space="preserve">Alloy steel chain sling inspection checklist</w:t>
      </w:r>
    </w:p>
    <w:p>
      <w:pPr>
        <w:spacing w:after="120"/>
      </w:pPr>
      <w:r>
        <w:rPr>
          <w:rFonts w:ascii="Arial" w:cs="Arial" w:eastAsia="Arial" w:hAnsi="Arial"/>
          <w:color w:val="51626F"/>
          <w:sz w:val="20"/>
          <w:szCs w:val="20"/>
        </w:rPr>
        <w:t xml:space="preserve">The daily check of each chain sling before use and the thorough periodic inspection OSHA requires at least every 12 months, with the record of the month each sling was last inspected.</w:t>
      </w:r>
    </w:p>
    <w:p>
      <w:pPr>
        <w:pBdr>
          <w:top w:val="single" w:color="D3DCE3" w:sz="4"/>
          <w:bottom w:val="single" w:color="D3DCE3" w:sz="4"/>
        </w:pBdr>
        <w:spacing w:after="60" w:before="60"/>
      </w:pPr>
      <w:r>
        <w:rPr>
          <w:rFonts w:ascii="Arial" w:cs="Arial" w:eastAsia="Arial" w:hAnsi="Arial"/>
          <w:color w:val="51626F"/>
          <w:sz w:val="16"/>
          <w:szCs w:val="16"/>
        </w:rPr>
        <w:t xml:space="preserve">How often: Each day before use; thorough inspection at least every 12 months</w:t>
      </w:r>
      <w:r>
        <w:rPr>
          <w:rFonts w:ascii="Arial" w:cs="Arial" w:eastAsia="Arial" w:hAnsi="Arial"/>
          <w:color w:val="7A8B98"/>
          <w:sz w:val="16"/>
          <w:szCs w:val="16"/>
        </w:rPr>
        <w:t xml:space="preserve">   ·   </w:t>
      </w:r>
      <w:r>
        <w:rPr>
          <w:rFonts w:ascii="Arial" w:cs="Arial" w:eastAsia="Arial" w:hAnsi="Arial"/>
          <w:color w:val="51626F"/>
          <w:sz w:val="16"/>
          <w:szCs w:val="16"/>
        </w:rPr>
        <w:t xml:space="preserve">Who: Competent person designated by the employer</w:t>
      </w:r>
      <w:r>
        <w:rPr>
          <w:rFonts w:ascii="Arial" w:cs="Arial" w:eastAsia="Arial" w:hAnsi="Arial"/>
          <w:color w:val="7A8B98"/>
          <w:sz w:val="16"/>
          <w:szCs w:val="16"/>
        </w:rPr>
        <w:t xml:space="preserve">   ·   </w:t>
      </w:r>
      <w:r>
        <w:rPr>
          <w:rFonts w:ascii="Arial" w:cs="Arial" w:eastAsia="Arial" w:hAnsi="Arial"/>
          <w:color w:val="51626F"/>
          <w:sz w:val="16"/>
          <w:szCs w:val="16"/>
        </w:rPr>
        <w:t xml:space="preserve">About 5 min</w:t>
      </w:r>
      <w:r>
        <w:rPr>
          <w:rFonts w:ascii="Arial" w:cs="Arial" w:eastAsia="Arial" w:hAnsi="Arial"/>
          <w:color w:val="7A8B98"/>
          <w:sz w:val="16"/>
          <w:szCs w:val="16"/>
        </w:rPr>
        <w:t xml:space="preserve">   ·   </w:t>
      </w:r>
      <w:r>
        <w:rPr>
          <w:rFonts w:ascii="Arial" w:cs="Arial" w:eastAsia="Arial" w:hAnsi="Arial"/>
          <w:color w:val="51626F"/>
          <w:sz w:val="16"/>
          <w:szCs w:val="16"/>
        </w:rPr>
        <w:t xml:space="preserve">19 items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500"/>
        <w:gridCol w:w="3900"/>
        <w:gridCol w:w="1500"/>
        <w:gridCol w:w="3900"/>
      </w:tblGrid>
      <w:tr>
        <w:tc>
          <w:tcPr>
            <w:tcW w:type="dxa" w:w="1500"/>
            <w:tcMar>
              <w:top w:type="dxa" w:w="160"/>
              <w:left w:type="dxa" w:w="0"/>
              <w:bottom w:type="dxa" w:w="40"/>
              <w:right w:type="dxa" w:w="90"/>
            </w:tcMar>
          </w:tcPr>
          <w:p>
            <w:r>
              <w:rPr>
                <w:rFonts w:ascii="Arial" w:cs="Arial" w:eastAsia="Arial" w:hAnsi="Arial"/>
                <w:b/>
                <w:bCs/>
                <w:color w:val="51626F"/>
                <w:sz w:val="16"/>
                <w:szCs w:val="16"/>
              </w:rPr>
              <w:t xml:space="preserve">Site or area</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Date and time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r>
        <w:tc>
          <w:tcPr>
            <w:tcW w:type="dxa" w:w="1500"/>
            <w:tcMar>
              <w:top w:type="dxa" w:w="160"/>
              <w:left w:type="dxa" w:w="0"/>
              <w:bottom w:type="dxa" w:w="40"/>
              <w:right w:type="dxa" w:w="90"/>
            </w:tcMar>
          </w:tcPr>
          <w:p>
            <w:r>
              <w:rPr>
                <w:rFonts w:ascii="Arial" w:cs="Arial" w:eastAsia="Arial" w:hAnsi="Arial"/>
                <w:b/>
                <w:bCs/>
                <w:color w:val="51626F"/>
                <w:sz w:val="16"/>
                <w:szCs w:val="16"/>
              </w:rPr>
              <w:t xml:space="preserve">Asset or line</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c>
          <w:tcPr>
            <w:tcW w:type="dxa" w:w="1500"/>
            <w:tcMar>
              <w:top w:type="dxa" w:w="160"/>
              <w:left w:type="dxa" w:w="0"/>
              <w:bottom w:type="dxa" w:w="40"/>
              <w:right w:type="dxa" w:w="90"/>
            </w:tcMar>
          </w:tcPr>
          <w:p>
            <w:r>
              <w:rPr>
                <w:rFonts w:ascii="Arial" w:cs="Arial" w:eastAsia="Arial" w:hAnsi="Arial"/>
                <w:b/>
                <w:bCs/>
                <w:color w:val="51626F"/>
                <w:sz w:val="16"/>
                <w:szCs w:val="16"/>
              </w:rPr>
              <w:t xml:space="preserve">Completed by</w:t>
            </w:r>
          </w:p>
        </w:tc>
        <w:tc>
          <w:tcPr>
            <w:tcW w:type="dxa" w:w="3900"/>
            <w:tcBorders>
              <w:top w:val="none" w:color="FFFFFF" w:sz="0"/>
              <w:left w:val="none" w:color="FFFFFF" w:sz="0"/>
              <w:bottom w:val="single" w:color="7A8B98" w:sz="4"/>
              <w:right w:val="none" w:color="FFFFFF" w:sz="0"/>
            </w:tcBorders>
            <w:tcMar>
              <w:top w:type="dxa" w:w="160"/>
              <w:left w:type="dxa" w:w="90"/>
              <w:bottom w:type="dxa" w:w="40"/>
              <w:right w:type="dxa" w:w="240"/>
            </w:tcMar>
          </w:tcPr>
          <w:p>
            <w:r>
              <w:rPr>
                <w:rFonts w:ascii="Arial" w:cs="Arial" w:eastAsia="Arial" w:hAnsi="Arial"/>
                <w:color w:val="2C3E4C"/>
                <w:sz w:val="19"/>
                <w:szCs w:val="19"/>
              </w:rPr>
              <w:t xml:space="preserve"/>
            </w:r>
          </w:p>
        </w:tc>
      </w:tr>
    </w:tbl>
    <w:p>
      <w:pPr>
        <w:spacing w:after="60" w:before="280"/>
      </w:pPr>
      <w:r>
        <w:rPr>
          <w:rFonts w:ascii="Arial" w:cs="Arial" w:eastAsia="Arial" w:hAnsi="Arial"/>
          <w:b/>
          <w:bCs/>
          <w:color w:val="041B29"/>
          <w:sz w:val="19"/>
          <w:szCs w:val="19"/>
        </w:rPr>
        <w:t xml:space="preserve">Before you use it</w:t>
      </w:r>
    </w:p>
    <w:p>
      <w:pPr>
        <w:pStyle w:val="ListParagraph"/>
        <w:numPr>
          <w:ilvl w:val="0"/>
          <w:numId w:val="1"/>
        </w:numPr>
        <w:spacing w:after="40"/>
      </w:pPr>
      <w:r>
        <w:rPr>
          <w:rFonts w:ascii="Arial" w:cs="Arial" w:eastAsia="Arial" w:hAnsi="Arial"/>
          <w:color w:val="2C3E4C"/>
          <w:sz w:val="17"/>
          <w:szCs w:val="17"/>
        </w:rPr>
        <w:t xml:space="preserve">OSHA 29 CFR 1910.184(d) requires each sling and all fastenings and attachments to be inspected for damage or defects each day before use by a competent person designated by the employer, with additional inspections during use where service conditions warrant. Damaged or defective slings are removed from service immediately.</w:t>
      </w:r>
    </w:p>
    <w:p>
      <w:pPr>
        <w:pStyle w:val="ListParagraph"/>
        <w:numPr>
          <w:ilvl w:val="0"/>
          <w:numId w:val="1"/>
        </w:numPr>
        <w:spacing w:after="40"/>
      </w:pPr>
      <w:r>
        <w:rPr>
          <w:rFonts w:ascii="Arial" w:cs="Arial" w:eastAsia="Arial" w:hAnsi="Arial"/>
          <w:color w:val="2C3E4C"/>
          <w:sz w:val="17"/>
          <w:szCs w:val="17"/>
        </w:rPr>
        <w:t xml:space="preserve">For alloy steel chain slings, 1910.184(e)(3) adds a thorough periodic inspection on a regular basis set by the frequency of use, the severity of service conditions, the nature of the lifts and experience with similar slings, and in no event at intervals greater than once every 12 months. The employer makes and maintains a record of the most recent month in which each sling was thoroughly inspected and makes it available for examination. The thorough inspection covers wear, defective welds, deformation and increase in length.</w:t>
      </w:r>
    </w:p>
    <w:p>
      <w:pPr>
        <w:pStyle w:val="ListParagraph"/>
        <w:numPr>
          <w:ilvl w:val="0"/>
          <w:numId w:val="1"/>
        </w:numPr>
        <w:spacing w:after="40"/>
      </w:pPr>
      <w:r>
        <w:rPr>
          <w:rFonts w:ascii="Arial" w:cs="Arial" w:eastAsia="Arial" w:hAnsi="Arial"/>
          <w:color w:val="2C3E4C"/>
          <w:sz w:val="17"/>
          <w:szCs w:val="17"/>
        </w:rPr>
        <w:t xml:space="preserve">A sling comes out of service when the chain size at any point of a link is less than the minimum in Table N-184-1, when a hook is cracked, opened more than 15 percent of its normal throat opening or twisted more than 10 degrees from the plane of the unbent hook, or when a master link, coupling link or other component is cracked or deformed (1910.184(e)(8) and (e)(9)). A sling heated above 1000 °F is removed permanently (1910.184(e)(6)).</w:t>
      </w:r>
    </w:p>
    <w:p>
      <w:pPr>
        <w:pStyle w:val="ListParagraph"/>
        <w:numPr>
          <w:ilvl w:val="0"/>
          <w:numId w:val="1"/>
        </w:numPr>
        <w:spacing w:after="40"/>
      </w:pPr>
      <w:r>
        <w:rPr>
          <w:rFonts w:ascii="Arial" w:cs="Arial" w:eastAsia="Arial" w:hAnsi="Arial"/>
          <w:color w:val="2C3E4C"/>
          <w:sz w:val="17"/>
          <w:szCs w:val="17"/>
        </w:rPr>
        <w:t xml:space="preserve">Each sling carries permanently affixed durable identification stating size, grade, rated capacity and reach (1910.184(e)(1)); makeshift links or fasteners formed from bolts or rods are not used (1910.184(e)(2)); and the proof-test certificate for each new, repaired or reconditioned sling is retained (1910.184(e)(4)). Add the manufacturer’s inspection criteria for your grade of chain.</w:t>
      </w:r>
    </w:p>
    <w:p>
      <w:pPr>
        <w:pStyle w:val="Heading2"/>
      </w:pPr>
      <w:r>
        <w:rPr>
          <w:rFonts w:ascii="Arial" w:cs="Arial" w:eastAsia="Arial" w:hAnsi="Arial"/>
          <w:b/>
          <w:bCs/>
          <w:color w:val="041B29"/>
          <w:sz w:val="22"/>
          <w:szCs w:val="22"/>
        </w:rPr>
        <w:t xml:space="preserve">Sling</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Scan the sling tag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Visited</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Inspection type</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Daily check before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Thorough periodic inspection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Identification tag permanently affixed and legible: size, grade, rated capacity and reach</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Sling identification as marked</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Month of the last thorough inspection on record</w:t>
            </w:r>
          </w:p>
        </w:tc>
        <w:tc>
          <w:tcPr>
            <w:tcW w:type="dxa" w:w="5500"/>
            <w:gridSpan w:val="2"/>
            <w:tcMar>
              <w:top w:type="dxa" w:w="70"/>
              <w:left w:type="dxa" w:w="90"/>
              <w:bottom w:type="dxa" w:w="70"/>
              <w:right w:type="dxa" w:w="90"/>
            </w:tcMar>
          </w:tcPr>
          <w:p>
            <w:r>
              <w:rPr>
                <w:rFonts w:ascii="Arial" w:cs="Arial" w:eastAsia="Arial" w:hAnsi="Arial"/>
                <w:color w:val="2C3E4C"/>
                <w:sz w:val="19"/>
                <w:szCs w:val="19"/>
              </w:rPr>
              <w:t xml:space="preserve"/>
            </w:r>
          </w:p>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Chain</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Links free of nicks, gouges, cracks and defective welds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stretched or elongated links; reach matches the identification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bent, twisted or kinked links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Chain size at the most worn point of a link</w:t>
            </w:r>
          </w:p>
          <w:p>
            <w:pPr>
              <w:spacing w:before="30"/>
            </w:pPr>
            <w:r>
              <w:rPr>
                <w:rFonts w:ascii="Arial" w:cs="Arial" w:eastAsia="Arial" w:hAnsi="Arial"/>
                <w:color w:val="51626F"/>
                <w:sz w:val="16"/>
                <w:szCs w:val="16"/>
              </w:rPr>
              <w:t xml:space="preserve">Remove from service if less than the minimum allowable size in Table N-184-1 for the chain size.</w:t>
            </w:r>
          </w:p>
        </w:tc>
        <w:tc>
          <w:tcPr>
            <w:tcW w:type="dxa" w:w="3500"/>
            <w:tcMar>
              <w:top w:type="dxa" w:w="70"/>
              <w:left w:type="dxa" w:w="90"/>
              <w:bottom w:type="dxa" w:w="70"/>
              <w:right w:type="dxa" w:w="90"/>
            </w:tcMar>
          </w:tcPr>
          <w:p>
            <w:r>
              <w:rPr>
                <w:rFonts w:ascii="Arial" w:cs="Arial" w:eastAsia="Arial" w:hAnsi="Arial"/>
                <w:color w:val="2C3E4C"/>
                <w:sz w:val="19"/>
                <w:szCs w:val="19"/>
              </w:rPr>
              <w:t xml:space="preserve">____________  </w:t>
            </w:r>
            <w:r>
              <w:rPr>
                <w:rFonts w:ascii="Arial" w:cs="Arial" w:eastAsia="Arial" w:hAnsi="Arial"/>
                <w:color w:val="51626F"/>
                <w:sz w:val="19"/>
                <w:szCs w:val="19"/>
              </w:rPr>
              <w:t xml:space="preserve">inches</w:t>
            </w:r>
          </w:p>
          <w:p>
            <w:pPr>
              <w:spacing w:before="60"/>
            </w:pPr>
            <w:r>
              <w:rPr>
                <w:rFonts w:ascii="Arial" w:cs="Arial" w:eastAsia="Arial" w:hAnsi="Arial"/>
                <w:color w:val="51626F"/>
                <w:sz w:val="16"/>
                <w:szCs w:val="16"/>
              </w:rPr>
              <w:t xml:space="preserve">Limit  ____________</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10</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heat damage, discoloration or weld spatter</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11</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No excessive corrosion or pitting</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Hooks and attachments</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12</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Hooks not cracked, throat opening not spread more than 15 percent, not twisted more than 10 degrees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13</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Hook latches, where fitted, close and hold</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14</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Master links, coupling links and rings not cracked, deformed or worn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15</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Attachments rated at least equal to the chain; no makeshift links, bolts or rods</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Result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4700"/>
        <w:gridCol w:w="3500"/>
        <w:gridCol w:w="20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47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ITEM</w:t>
            </w:r>
          </w:p>
        </w:tc>
        <w:tc>
          <w:tcPr>
            <w:tcW w:type="dxa" w:w="35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RESULT</w:t>
            </w:r>
          </w:p>
        </w:tc>
        <w:tc>
          <w:tcPr>
            <w:tcW w:type="dxa" w:w="20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NOTES</w:t>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16</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Result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Fit for use</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Removed from service</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17</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Photo of any defect</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Photo taken</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18</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Record updated with the month of this thorough inspection</w:t>
            </w:r>
          </w:p>
        </w:tc>
        <w:tc>
          <w:tcPr>
            <w:tcW w:type="dxa" w:w="3500"/>
            <w:tcMar>
              <w:top w:type="dxa" w:w="70"/>
              <w:left w:type="dxa" w:w="90"/>
              <w:bottom w:type="dxa" w:w="70"/>
              <w:right w:type="dxa" w:w="90"/>
            </w:tcMar>
          </w:tcPr>
          <w:p>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Pass</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Fail</w:t>
            </w:r>
            <w:r>
              <w:rPr>
                <w:rFonts w:ascii="Arial" w:cs="Arial" w:eastAsia="Arial" w:hAnsi="Arial"/>
                <w:color w:val="2C3E4C"/>
                <w:sz w:val="19"/>
                <w:szCs w:val="19"/>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2C3E4C"/>
                <w:sz w:val="19"/>
                <w:szCs w:val="19"/>
              </w:rPr>
              <w:t xml:space="preserve"> N/A</w:t>
            </w:r>
          </w:p>
        </w:tc>
        <w:tc>
          <w:tcPr>
            <w:tcW w:type="dxa" w:w="2000"/>
            <w:tcMar>
              <w:top w:type="dxa" w:w="70"/>
              <w:left w:type="dxa" w:w="90"/>
              <w:bottom w:type="dxa" w:w="70"/>
              <w:right w:type="dxa" w:w="90"/>
            </w:tcMar>
          </w:tcPr>
          <w:p>
            <w:r>
              <w:rPr>
                <w:rFonts w:ascii="Arial" w:cs="Arial" w:eastAsia="Arial" w:hAnsi="Arial"/>
                <w:color w:val="2C3E4C"/>
                <w:sz w:val="19"/>
                <w:szCs w:val="19"/>
              </w:rPr>
              <w:t xml:space="preserve"/>
            </w:r>
          </w:p>
        </w:tc>
      </w:tr>
      <w:tr>
        <w:trPr>
          <w:cantSplit/>
        </w:trPr>
        <w:tc>
          <w:tcPr>
            <w:tcW w:type="dxa" w:w="600"/>
            <w:tcMar>
              <w:top w:type="dxa" w:w="70"/>
              <w:left w:type="dxa" w:w="90"/>
              <w:bottom w:type="dxa" w:w="70"/>
              <w:right w:type="dxa" w:w="90"/>
            </w:tcMar>
          </w:tcPr>
          <w:p>
            <w:r>
              <w:rPr>
                <w:rFonts w:ascii="Arial" w:cs="Arial" w:eastAsia="Arial" w:hAnsi="Arial"/>
                <w:color w:val="7A8B98"/>
                <w:sz w:val="19"/>
                <w:szCs w:val="19"/>
              </w:rPr>
              <w:t xml:space="preserve">19</w:t>
            </w:r>
          </w:p>
        </w:tc>
        <w:tc>
          <w:tcPr>
            <w:tcW w:type="dxa" w:w="4700"/>
            <w:tcMar>
              <w:top w:type="dxa" w:w="70"/>
              <w:left w:type="dxa" w:w="90"/>
              <w:bottom w:type="dxa" w:w="70"/>
              <w:right w:type="dxa" w:w="90"/>
            </w:tcMar>
          </w:tcPr>
          <w:p>
            <w:r>
              <w:rPr>
                <w:rFonts w:ascii="Arial" w:cs="Arial" w:eastAsia="Arial" w:hAnsi="Arial"/>
                <w:b/>
                <w:bCs/>
                <w:color w:val="041B29"/>
                <w:sz w:val="19"/>
                <w:szCs w:val="19"/>
              </w:rPr>
              <w:t xml:space="preserve">Competent person</w:t>
            </w:r>
          </w:p>
        </w:tc>
        <w:tc>
          <w:tcPr>
            <w:tcW w:type="dxa" w:w="5500"/>
            <w:gridSpan w:val="2"/>
            <w:tcMar>
              <w:top w:type="dxa" w:w="70"/>
              <w:left w:type="dxa" w:w="90"/>
              <w:bottom w:type="dxa" w:w="70"/>
              <w:right w:type="dxa" w:w="90"/>
            </w:tcMar>
          </w:tcPr>
          <w:p>
            <w:pPr>
              <w:spacing w:after="60"/>
            </w:pPr>
            <w:r>
              <w:rPr>
                <w:rFonts w:ascii="Arial" w:cs="Arial" w:eastAsia="Arial" w:hAnsi="Arial"/>
                <w:color w:val="51626F"/>
                <w:sz w:val="16"/>
                <w:szCs w:val="16"/>
              </w:rPr>
              <w:t xml:space="preserve">Name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Signature  </w:t>
            </w:r>
            <w:r>
              <w:rPr>
                <w:rFonts w:ascii="Arial" w:cs="Arial" w:eastAsia="Arial" w:hAnsi="Arial"/>
                <w:color w:val="2C3E4C"/>
                <w:sz w:val="19"/>
                <w:szCs w:val="19"/>
              </w:rPr>
              <w:t xml:space="preserve">______________________________</w:t>
            </w:r>
          </w:p>
          <w:p>
            <w:pPr>
              <w:spacing w:after="60"/>
            </w:pPr>
            <w:r>
              <w:rPr>
                <w:rFonts w:ascii="Arial" w:cs="Arial" w:eastAsia="Arial" w:hAnsi="Arial"/>
                <w:color w:val="51626F"/>
                <w:sz w:val="16"/>
                <w:szCs w:val="16"/>
              </w:rPr>
              <w:t xml:space="preserve">Date  </w:t>
            </w:r>
            <w:r>
              <w:rPr>
                <w:rFonts w:ascii="Arial" w:cs="Arial" w:eastAsia="Arial" w:hAnsi="Arial"/>
                <w:color w:val="2C3E4C"/>
                <w:sz w:val="19"/>
                <w:szCs w:val="19"/>
              </w:rPr>
              <w:t xml:space="preserve">______________________________</w:t>
            </w:r>
          </w:p>
        </w:tc>
      </w:tr>
    </w:tbl>
    <w:p>
      <w:pPr>
        <w:pStyle w:val="Heading2"/>
      </w:pPr>
      <w:r>
        <w:rPr>
          <w:rFonts w:ascii="Arial" w:cs="Arial" w:eastAsia="Arial" w:hAnsi="Arial"/>
          <w:b/>
          <w:bCs/>
          <w:color w:val="041B29"/>
          <w:sz w:val="22"/>
          <w:szCs w:val="22"/>
        </w:rPr>
        <w:t xml:space="preserve">Follow-up</w:t>
      </w:r>
    </w:p>
    <w:p>
      <w:pPr>
        <w:spacing w:after="80"/>
      </w:pPr>
      <w:r>
        <w:rPr>
          <w:rFonts w:ascii="Arial" w:cs="Arial" w:eastAsia="Arial" w:hAnsi="Arial"/>
          <w:color w:val="51626F"/>
          <w:sz w:val="16"/>
          <w:szCs w:val="16"/>
        </w:rPr>
        <w:t xml:space="preserve">For each failed check or reading out of limit: what was found, what was done, and the work order raised for it.</w:t>
      </w:r>
    </w:p>
    <w:tbl>
      <w:tblPr>
        <w:tblW w:type="dxa" w:w="10800"/>
        <w:tblBorders>
          <w:top w:val="none" w:color="FFFFFF" w:sz="0"/>
          <w:left w:val="none" w:color="FFFFFF" w:sz="0"/>
          <w:bottom w:val="single" w:color="D3DCE3" w:sz="4"/>
          <w:right w:val="none" w:color="FFFFFF" w:sz="0"/>
          <w:insideH w:val="single" w:color="D3DCE3" w:sz="4"/>
          <w:insideV w:val="none" w:color="FFFFFF" w:sz="0"/>
        </w:tblBorders>
        <w:tblLayout w:type="fixed"/>
      </w:tblPr>
      <w:tblGrid>
        <w:gridCol w:w="600"/>
        <w:gridCol w:w="3600"/>
        <w:gridCol w:w="3600"/>
        <w:gridCol w:w="1800"/>
        <w:gridCol w:w="1200"/>
      </w:tblGrid>
      <w:tr>
        <w:trPr>
          <w:cantSplit/>
          <w:tblHeader/>
        </w:trPr>
        <w:tc>
          <w:tcPr>
            <w:tcW w:type="dxa" w:w="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NO.</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WHAT WAS FOUND</w:t>
            </w:r>
          </w:p>
        </w:tc>
        <w:tc>
          <w:tcPr>
            <w:tcW w:type="dxa" w:w="36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ACTION OR WORK ORDER</w:t>
            </w:r>
          </w:p>
        </w:tc>
        <w:tc>
          <w:tcPr>
            <w:tcW w:type="dxa" w:w="18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OWNER</w:t>
            </w:r>
          </w:p>
        </w:tc>
        <w:tc>
          <w:tcPr>
            <w:tcW w:type="dxa" w:w="1200"/>
            <w:tcBorders>
              <w:top w:val="none" w:color="FFFFFF" w:sz="0"/>
              <w:left w:val="none" w:color="FFFFFF" w:sz="0"/>
              <w:bottom w:val="single" w:color="7A8B98" w:sz="4"/>
              <w:right w:val="none" w:color="FFFFFF" w:sz="0"/>
            </w:tcBorders>
            <w:tcMar>
              <w:top w:type="dxa" w:w="70"/>
              <w:left w:type="dxa" w:w="90"/>
              <w:bottom w:type="dxa" w:w="70"/>
              <w:right w:type="dxa" w:w="90"/>
            </w:tcMar>
          </w:tcPr>
          <w:p>
            <w:r>
              <w:rPr>
                <w:rFonts w:ascii="Arial" w:cs="Arial" w:eastAsia="Arial" w:hAnsi="Arial"/>
                <w:b/>
                <w:bCs/>
                <w:color w:val="51626F"/>
                <w:spacing w:val="10"/>
                <w:sz w:val="14"/>
                <w:szCs w:val="14"/>
              </w:rPr>
              <w:t xml:space="preserve">DUE</w:t>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r>
        <w:trPr>
          <w:cantSplit/>
          <w:trHeight w:val="480" w:hRule="atLeast"/>
        </w:trPr>
        <w:tc>
          <w:tcPr>
            <w:tcW w:type="dxa" w:w="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3600"/>
            <w:tcMar>
              <w:top w:type="dxa" w:w="70"/>
              <w:left w:type="dxa" w:w="90"/>
              <w:bottom w:type="dxa" w:w="70"/>
              <w:right w:type="dxa" w:w="90"/>
            </w:tcMar>
          </w:tcPr>
          <w:p>
            <w:r>
              <w:rPr>
                <w:rFonts w:ascii="Arial" w:cs="Arial" w:eastAsia="Arial" w:hAnsi="Arial"/>
                <w:color w:val="2C3E4C"/>
                <w:sz w:val="19"/>
                <w:szCs w:val="19"/>
              </w:rPr>
              <w:t xml:space="preserve"/>
            </w:r>
          </w:p>
        </w:tc>
        <w:tc>
          <w:tcPr>
            <w:tcW w:type="dxa" w:w="1800"/>
            <w:tcMar>
              <w:top w:type="dxa" w:w="70"/>
              <w:left w:type="dxa" w:w="90"/>
              <w:bottom w:type="dxa" w:w="70"/>
              <w:right w:type="dxa" w:w="90"/>
            </w:tcMar>
          </w:tcPr>
          <w:p>
            <w:r>
              <w:rPr>
                <w:rFonts w:ascii="Arial" w:cs="Arial" w:eastAsia="Arial" w:hAnsi="Arial"/>
                <w:color w:val="2C3E4C"/>
                <w:sz w:val="19"/>
                <w:szCs w:val="19"/>
              </w:rPr>
              <w:t xml:space="preserve"/>
            </w:r>
          </w:p>
        </w:tc>
        <w:tc>
          <w:tcPr>
            <w:tcW w:type="dxa" w:w="1200"/>
            <w:tcMar>
              <w:top w:type="dxa" w:w="70"/>
              <w:left w:type="dxa" w:w="90"/>
              <w:bottom w:type="dxa" w:w="70"/>
              <w:right w:type="dxa" w:w="90"/>
            </w:tcMar>
          </w:tcPr>
          <w:p>
            <w:r>
              <w:rPr>
                <w:rFonts w:ascii="Arial" w:cs="Arial" w:eastAsia="Arial" w:hAnsi="Arial"/>
                <w:color w:val="2C3E4C"/>
                <w:sz w:val="19"/>
                <w:szCs w:val="19"/>
              </w:rPr>
              <w:t xml:space="preserve"/>
            </w:r>
          </w:p>
        </w:tc>
      </w:tr>
    </w:tbl>
    <w:p>
      <w:pPr>
        <w:pStyle w:val="Heading2"/>
      </w:pPr>
      <w:r>
        <w:rPr>
          <w:rFonts w:ascii="Arial" w:cs="Arial" w:eastAsia="Arial" w:hAnsi="Arial"/>
          <w:b/>
          <w:bCs/>
          <w:color w:val="041B29"/>
          <w:sz w:val="22"/>
          <w:szCs w:val="22"/>
        </w:rPr>
        <w:t xml:space="preserve">References</w:t>
      </w:r>
    </w:p>
    <w:p>
      <w:pPr>
        <w:pStyle w:val="ListParagraph"/>
        <w:numPr>
          <w:ilvl w:val="0"/>
          <w:numId w:val="1"/>
        </w:numPr>
      </w:pPr>
      <w:hyperlink w:history="1" r:id="rId5wje0wkeb2e-xduogpuhk">
        <w:r>
          <w:rPr>
            <w:rFonts w:ascii="Arial" w:cs="Arial" w:eastAsia="Arial" w:hAnsi="Arial"/>
            <w:color w:val="0B63CE"/>
            <w:sz w:val="19"/>
            <w:szCs w:val="19"/>
            <w:u w:val="single"/>
          </w:rPr>
          <w:t xml:space="preserve">OSHA 29 CFR 1910.184, slings</w:t>
        </w:r>
      </w:hyperlink>
    </w:p>
    <w:p>
      <w:pPr>
        <w:pBdr>
          <w:top w:val="single" w:color="D3DCE3" w:sz="4" w:space="8"/>
        </w:pBdr>
        <w:spacing w:before="360"/>
      </w:pPr>
      <w:r>
        <w:rPr>
          <w:rFonts w:ascii="Arial" w:cs="Arial" w:eastAsia="Arial" w:hAnsi="Arial"/>
          <w:color w:val="51626F"/>
          <w:sz w:val="16"/>
          <w:szCs w:val="16"/>
        </w:rPr>
        <w:t xml:space="preserve">Free to use and adapt. To run it on mobile, with checkpoint scans, readings checked against their limits as they are entered, and photos and signatures attached to the check, see </w:t>
      </w:r>
      <w:hyperlink w:history="1" r:id="rIdlkd2bngmozc_8f2txwm5q">
        <w:r>
          <w:rPr>
            <w:rFonts w:ascii="Arial" w:cs="Arial" w:eastAsia="Arial" w:hAnsi="Arial"/>
            <w:color w:val="0B63CE"/>
            <w:sz w:val="16"/>
            <w:szCs w:val="16"/>
            <w:u w:val="single"/>
          </w:rPr>
          <w:t xml:space="preserve">vardian.io/templates/chain-sling-inspection-checklist</w:t>
        </w:r>
      </w:hyperlink>
      <w:r>
        <w:rPr>
          <w:rFonts w:ascii="Arial" w:cs="Arial" w:eastAsia="Arial" w:hAnsi="Arial"/>
          <w:color w:val="51626F"/>
          <w:sz w:val="16"/>
          <w:szCs w:val="16"/>
        </w:rPr>
        <w:t xml:space="preserve">.</w:t>
      </w:r>
    </w:p>
    <w:sectPr>
      <w:headerReference w:type="default" r:id="rId6"/>
      <w:footerReference w:type="default" r:id="rId7"/>
      <w:pgSz w:w="12240" w:h="15840" w:orient="portrait"/>
      <w:pgMar w:top="1150" w:right="720" w:bottom="1000" w:left="720" w:header="45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800"/>
      </w:tabs>
    </w:pPr>
    <w:r>
      <w:rPr>
        <w:rFonts w:ascii="Arial" w:cs="Arial" w:eastAsia="Arial" w:hAnsi="Arial"/>
        <w:color w:val="51626F"/>
        <w:sz w:val="14"/>
        <w:szCs w:val="14"/>
      </w:rPr>
      <w:t xml:space="preserve">Alloy steel chain sling inspection checklist · Free template from Vardian · vardian.io/templates/chain-sling-inspection-checklist</w:t>
    </w:r>
    <w:r>
      <w:rPr>
        <w:rFonts w:ascii="Arial" w:cs="Arial" w:eastAsia="Arial" w:hAnsi="Arial"/>
        <w:color w:val="51626F"/>
        <w:sz w:val="14"/>
        <w:szCs w:val="14"/>
      </w:rPr>
      <w:t xml:space="preserve">	Page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PAGE</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r>
      <w:rPr>
        <w:rFonts w:ascii="Arial" w:cs="Arial" w:eastAsia="Arial" w:hAnsi="Arial"/>
        <w:color w:val="51626F"/>
        <w:sz w:val="14"/>
        <w:szCs w:val="14"/>
      </w:rPr>
      <w:t xml:space="preserve"> of </w:t>
    </w:r>
    <w:r>
      <w:rPr>
        <w:rFonts w:ascii="Arial" w:cs="Arial" w:eastAsia="Arial" w:hAnsi="Arial"/>
        <w:color w:val="51626F"/>
        <w:sz w:val="14"/>
        <w:szCs w:val="14"/>
      </w:rPr>
      <w:fldChar w:fldCharType="begin"/>
    </w:r>
    <w:r>
      <w:rPr>
        <w:rFonts w:ascii="Arial" w:cs="Arial" w:eastAsia="Arial" w:hAnsi="Arial"/>
        <w:color w:val="51626F"/>
        <w:sz w:val="14"/>
        <w:szCs w:val="14"/>
      </w:rPr>
      <w:instrText xml:space="preserve">NUMPAGES</w:instrText>
    </w:r>
    <w:r>
      <w:rPr>
        <w:rFonts w:ascii="Arial" w:cs="Arial" w:eastAsia="Arial" w:hAnsi="Arial"/>
        <w:color w:val="51626F"/>
        <w:sz w:val="14"/>
        <w:szCs w:val="14"/>
      </w:rPr>
      <w:fldChar w:fldCharType="separate"/>
    </w:r>
    <w:r>
      <w:rPr>
        <w:rFonts w:ascii="Arial" w:cs="Arial" w:eastAsia="Arial" w:hAnsi="Arial"/>
        <w:color w:val="51626F"/>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41B29" w:sz="8" w:space="6"/>
      </w:pBdr>
      <w:tabs>
        <w:tab w:val="right" w:pos="10800"/>
      </w:tabs>
    </w:pPr>
    <w:r>
      <w:drawing>
        <wp:inline distT="0" distB="0" distL="0" distR="0">
          <wp:extent cx="800100" cy="228600"/>
          <wp:effectExtent t="0" r="0" b="0" l="0"/>
          <wp:docPr id="1" name="Vardian" descr="Vardian logo" title="Vard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00100" cy="228600"/>
                  </a:xfrm>
                  <a:prstGeom prst="rect">
                    <a:avLst/>
                  </a:prstGeom>
                </pic:spPr>
              </pic:pic>
            </a:graphicData>
          </a:graphic>
        </wp:inline>
      </w:drawing>
    </w:r>
    <w:r>
      <w:rPr>
        <w:rFonts w:ascii="Arial" w:cs="Arial" w:eastAsia="Arial" w:hAnsi="Arial"/>
        <w:color w:val="51626F"/>
        <w:sz w:val="15"/>
        <w:szCs w:val="15"/>
      </w:rPr>
      <w:t xml:space="preserve">	Free checklist template · </w:t>
    </w:r>
    <w:r>
      <w:rPr>
        <w:rFonts w:ascii="Arial" w:cs="Arial" w:eastAsia="Arial" w:hAnsi="Arial"/>
        <w:color w:val="51626F"/>
        <w:sz w:val="15"/>
        <w:szCs w:val="15"/>
      </w:rPr>
      <w:t xml:space="preserve">vardian.io/templates/chain-sling-inspection-checklist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C3E4C"/>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spacing w:after="80" w:before="60"/>
    </w:pPr>
    <w:rPr>
      <w:rFonts w:ascii="Arial" w:cs="Arial" w:eastAsia="Arial" w:hAnsi="Arial"/>
      <w:b/>
      <w:bCs/>
      <w:color w:val="041B29"/>
      <w:sz w:val="36"/>
      <w:szCs w:val="36"/>
    </w:rPr>
  </w:style>
  <w:style w:type="paragraph" w:styleId="Heading2">
    <w:name w:val="Heading 2"/>
    <w:basedOn w:val="Normal"/>
    <w:next w:val="Normal"/>
    <w:qFormat/>
    <w:pPr>
      <w:keepNext/>
      <w:spacing w:after="100" w:before="300"/>
    </w:pPr>
    <w:rPr>
      <w:rFonts w:ascii="Arial" w:cs="Arial" w:eastAsia="Arial" w:hAnsi="Arial"/>
      <w:b/>
      <w:bCs/>
      <w:color w:val="041B29"/>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5wje0wkeb2e-xduogpuhk" Type="http://schemas.openxmlformats.org/officeDocument/2006/relationships/hyperlink" Target="https://www.osha.gov/laws-regs/regulations/standardnumber/1910/1910.184" TargetMode="External"/><Relationship Id="rIdlkd2bngmozc_8f2txwm5q" Type="http://schemas.openxmlformats.org/officeDocument/2006/relationships/hyperlink" Target="https://vardian.io/templates/chain-sling-inspection-checklist"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Alloy steel chain sling inspection checklist</dc:title>
  <dc:creator>Vardian</dc:creator>
  <dc:description>The daily check of each chain sling before use and the thorough periodic inspection OSHA requires at least every 12 months, with the record of the month each sling was last inspected.</dc:description>
  <cp:lastModifiedBy>Un-named</cp:lastModifiedBy>
  <cp:revision>1</cp:revision>
  <dcterms:created xsi:type="dcterms:W3CDTF">2026-11-04T17:38:56.689Z</dcterms:created>
  <dcterms:modified xsi:type="dcterms:W3CDTF">2026-11-04T17:38:56.689Z</dcterms:modified>
</cp:coreProperties>
</file>

<file path=docProps/custom.xml><?xml version="1.0" encoding="utf-8"?>
<Properties xmlns="http://schemas.openxmlformats.org/officeDocument/2006/custom-properties" xmlns:vt="http://schemas.openxmlformats.org/officeDocument/2006/docPropsVTypes"/>
</file>